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信用评分模型数据清洗和标注流程设计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（3）Finance数据集。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互联网金融飞速发展，使得个人金融理财变得越来越容易。而其中信用评分技术是一种对贷款申请人（信用卡申请人）做风险评估分值的统计模型，可以根据客户提供的资料、客户的历史数据、第三方平台数据（芝麻分、京东、微信等），对客户的信用进行评估。现要求根据提供的Finance数据集，选择合适的特征，开发一个申请的评分模型，对未来一段时间内借贷人出现违约的概率进行预测，对客户信用进行评估打分。提供的数据集样本数据一共15000条，10个自变量，1个因变量（SeriousDlqin2yrs）。在开发评分模型之前，首先要对数据进行数据清洗，请补全2.1.3.ipynb代码完成下面的数据预处理任务，并设计一套标注流程规范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（1）正确加载数据集，并显示前五行的数据；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（2）检查数据集中的异常值并处理异常值，使用箱线图检测异常值，使用IQR方法处理异常值；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设置图像的尺寸为12英寸宽和8英寸高；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将画布分成3行4列，总共可以容纳12个子图；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（3）检查数据集中的重复值并删除所有重复值，并记录删除的行数；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（4）对数据进行归一化处理；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（5）创建新的特征IncomeToDebtRatio，MonthlyIncome，并添加到数据集中；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（6）将SeriousDlqin2yrs设为目标变量并标注；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（7）对数据进行划分；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（8）保存处理后的数据，并命名为：2.1.3_cleaned_data.csv，保存到考生文件夹；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（9）制定数据清洗和特征工程规范，将答案写到答题卷文件中，答题卷文件命名为“2.1.3.docx”，保存到考生文件夹；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（10）将以上代码以及运行结果，以html格式保存并命名为2.1.3.html，保存到考生文件夹，考生文件夹命名为“准考证号+身份证后6位”。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（1）能进行数据清洗和特征工程，包括缺失值处理、异常值处理、数据标准化和特征创建；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（2）能使用Python编程实现上述数据预处理和特征工程步骤。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（1）数据预处理步骤完整，方法选择合理。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（2）代码实现正确，结果符合预期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信用评分模型数据清洗和标注流程设计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数据集正确加载，显示前五行的数据得1分；报错或无显示不得分；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使用IQR方法处理和移除异常值正确得2分；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正确处理重复值得1分；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对数据进行归一化处理得</w:t>
            </w:r>
            <w:r>
              <w:rPr>
                <w:rFonts w:ascii="宋体" w:hAnsi="宋体" w:cs="宋体"/>
                <w:color w:val="00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设定目标变量正确得1分；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定义特征正确得1分，标注目标变量正确得1分，总计得2分；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数据划分正确得1分；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保存处理后的数据得1分；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回答数据清洗规范：每回答正确1个规范点，得1分，最高得3分；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回答特征工程规范：每回答正确1个规范点，得1分，最高得2分；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pd.read_csv('finance数据集.csv')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显示前五行的数据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data.head()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seaborn as sns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设置图像尺寸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plt.figure(figsize=(12, 8))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识别数值列用于箱线图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numeric_cols = data.select_dtypes(include=['float64', 'int64']).columns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创建箱线图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for i, col in enumerate(numeric_cols, 1):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plt.subplot(3, 4, i)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sns.boxplot(x=data[col])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plt.title(col)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plt.tight_layout()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plt.show()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使用IQR处理异常值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Q1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data[numeric_cols].quantile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(0.25)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Q3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data[numeric_cols].quantile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(0.75)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IQR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Q3 - Q1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移除异常值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data_cleaned = data[~((data[numeric_cols] &lt; (Q1 - 1.5 *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IQR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)) | (data[numeric_cols] &gt; (Q3 + 1.5 *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IQR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))).any(axis=1)]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检查重复值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duplicates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data_cleaned.duplicated()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num_duplicates = duplicates.sum()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 = data_cleaned[~duplicates]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print(f'删除的重复行数: {num_duplicates}')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sklearn.preprocessing import MinMaxScaler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scaler = MinMaxScaler()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data_cleaned[numeric_cols]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scaler.fit_transform(data_cleaned[numeric_cols])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将SeriousDlqin2yrs设为目标变量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target_variable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'SeriousDlqin2yrs'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定义特征和目标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data_cleaned.drop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(columns=[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target_variable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data_cleaned[target_variable]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划分数据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X, y, test_size=0.2,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显示划分后的数据形状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print(f'训练数据形状: {X_train.shape}')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print(f'测试数据形状: {X_test.shape}')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保存清洗后的数据到CSV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cleaned_file_path = '2.1.3_cleaned_data.csv'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cleaned_file_path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微软雅黑" w:hAnsi="微软雅黑" w:eastAsia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制定数据清洗和特征工程规范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数据清洗规范（答对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bookmarkStart w:id="1" w:name="_GoBack"/>
      <w:bookmarkStart w:id="0" w:name="OLE_LINK1"/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1.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数据加载：使用 pandas 库加载数据集，检查数据的基本结构和类型。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2.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异常值处理： 使用箱线图可视化数值型变量，基于IQR（四分位距）法过滤异常值（范围：Q1-1.5IQR 至 Q3+1.5IQR）。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3. 处理重复行：删除重复的行数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4. 数据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归一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化: 对数值型变量使用Min-Max归一化（范围0-1）。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5. 保存清洗后的数据: 将经过清洗和处理后的数据保存为新的 CSV 文件，以便后续使用。</w:t>
      </w:r>
      <w:bookmarkEnd w:id="1"/>
      <w:bookmarkEnd w:id="0"/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数据标注规范（答对</w:t>
      </w:r>
      <w:r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1. 数据来源：标注数据的来源，包括数据集的名称、获取日期和数据提供者。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2. 数据描述：提供详细的数据描述，包括每列数据的含义、单位和可能的取值范围。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3. 特征选择: 确定对目标变量预测最有用的特征。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4. 目标变量设定: 保留所有原始10个自变量 + 新建特征IncomeToDebtRatio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zh-CN"/>
          <w14:ligatures w14:val="none"/>
        </w:rPr>
        <w:t>。目标变量：SeriousDlqin2yrs，需确保标签分布平衡（如不平衡需采用过采样/欠采样）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5. 数据划分: 将数据分为训练集和测试集，通常采用 80/20 的比例，以便于模型的训练和评估。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6. 保存处理后的数据：保存处理后的数据，并记录保存文件的路径和文件名。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7. 数据清洗和标注规范文档</w:t>
      </w:r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183A3C"/>
    <w:rsid w:val="00183A3C"/>
    <w:rsid w:val="007D7C4A"/>
    <w:rsid w:val="3B3033C8"/>
    <w:rsid w:val="5C662FDA"/>
    <w:rsid w:val="675B4738"/>
    <w:rsid w:val="6DC067B5"/>
    <w:rsid w:val="708C76B4"/>
    <w:rsid w:val="75E75B5A"/>
    <w:rsid w:val="7BA85CDF"/>
    <w:rsid w:val="7EF5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1857</Words>
  <Characters>3171</Characters>
  <Lines>190</Lines>
  <Paragraphs>184</Paragraphs>
  <TotalTime>23</TotalTime>
  <ScaleCrop>false</ScaleCrop>
  <LinksUpToDate>false</LinksUpToDate>
  <CharactersWithSpaces>3384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2025-03-22T09:16:00Z</dcterms:created>
  <dc:creator>Liu, Jing A</dc:creator>
  <cp:lastModifiedBy>陈豪</cp:lastModifiedBy>
  <dcterms:modified xsi:type="dcterms:W3CDTF">2025-06-20T12:42:31Z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14a39e4e-6963-44e6-95f1-76c46aa2b2ec</vt:lpwstr>
  </property>
  <property fmtid="{D5CDD505-2E9C-101B-9397-08002B2CF9AE}" pid="3" name="KSOProductBuildVer">
    <vt:lpwstr>2052-12.1.0.16929</vt:lpwstr>
  </property>
  <property fmtid="{D5CDD505-2E9C-101B-9397-08002B2CF9AE}" pid="4" name="ICV">
    <vt:lpwstr>23C28167EED04A1B9BEED353C4F5D740_12</vt:lpwstr>
  </property>
</Properties>
</file>