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智能信用评分Logistic回归模型开发与测试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eastAsia="黑体"/>
          <w:lang w:eastAsia="zh-CN"/>
        </w:rPr>
      </w:pPr>
      <w:r>
        <w:rPr>
          <w:rFonts w:eastAsia="黑体"/>
        </w:rPr>
        <w:t xml:space="preserve">（1）人工智能训练师主机 1 台； </w:t>
      </w:r>
    </w:p>
    <w:p>
      <w:pPr>
        <w:spacing w:line="360" w:lineRule="auto"/>
        <w:rPr>
          <w:rFonts w:hint="eastAsia" w:eastAsia="黑体"/>
          <w:lang w:eastAsia="zh-CN"/>
        </w:rPr>
      </w:pPr>
      <w:r>
        <w:rPr>
          <w:rFonts w:eastAsia="黑体"/>
        </w:rPr>
        <w:t xml:space="preserve">（2）Python 编译环境； 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>（3）Finance数据集。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互联网金融飞速发展，使得个人金融理财变得越来越容易。而其中信用评分技术是一种对贷款申请人（信用卡申请人）做风险评估分值的统计模型，可以根据客户提供的资料、客户的历史数据、第三方平台数据（芝麻分、京东、微信等），对客户的信用进行评估。现要求根据提供的finance数据集，补全2.2.1.ipynb代码。选择合适的特征，开发一个申请的评分模型，利用测试工具对模型进行测试，并对测试结果进行分析，完成测试报告，并运用工具对错误原因进行纠正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（1）正确加载数据集，显示前五行的数据。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（2）使用Logistic模型进行模型训练，要求设定自变量和因变量，并根据自变量特征进行模型训练，最终将训练好的模型以文件名2.2.1_model.pkl保存到考生文件夹，结果文件以2.2.1_results.txt保存到考生文件夹。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（3）使用测试工具对模型进行测试，并记录测试结果，命名2.2.1_report.txt，保存到考生文件夹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（4）对测试结果进行详细分析，并编写测试报告，包括模型性能评估、错误分析及改进建议，将答案写到答题卷文件中，答题卷文件命名为“2.2.1.docx”，保存到考生文件夹。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（5）运用工具分析算法中错误案例产生的原因并进行纠正，重新得到模型训练结果，以文件名2.2.1_results_xg.txt保存到考生文件夹。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（6）将以上代码以及运行结果，以html格式保存并命名为2.2.1.html，保存到考生文件夹，考生文件夹命名为“准考证号+身份证后6位”。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数据集说明：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Unnamed: 0 - 索引号。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SeriousDlqin2yrs - 个人在过去两年内是否出现过严重的拖欠（1 表示有严重拖欠，0 表示没有）。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RevolvingUtilizationOfUnsecuredLines - 这是指个人未偿还的信用额度与总信用额度的比例。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age - 客户的年龄。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NumberOfTime30-59DaysPastDueNotWorse - 在过去一段时间内，贷款逾期30至59天的次数。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DebtRatio - 债务比率。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MonthlyIncome - 客户的月收入。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NumberOfOpenCreditLinesAndLoans - 正在使用的信贷账户或贷款的数量。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NumberOfTimes90DaysLate - 贷款逾期超过90天的次数。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NumberRealEstateLoansOrLines - 持有的房地产相关贷款或信贷的数量。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NumberOfTime60-89DaysPastDueNotWorse - 贷款逾期60至89天的次数。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NumberOfDependents - 家庭中依赖该个人的人数。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(1) 能维护日常训练集与测试集。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(2) 能使用工具对算法进行训练。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(3) 能使用测试工具对人工智能产品的使用进行测试。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(4) 能对测试结果进行分析，编写测试报告。 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(5) 能运用工具，分析算法中错误案例产生的原因并进行纠正。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(1) 深入理解业务，训练符合业务需求的模型。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(2) 数据预处理步骤完整，方法选择合理。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(3) 代码实现正确，结果符合预期。 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(4) 测试结果分析全面，报告详细。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智能信用评分Logistic回归模型开发与测试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正确加载数据集，得1分，显示前五行的数据，得1分，总计得2分；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训练集与测试集的准确划分得1分；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初始化 Logistic 回归模型得2分；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 Logistic 回归模型得2分；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正确保存Logistic 回归模型文件得1分；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 Logistic 回归模型在测试集上进行预测得1分；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正确计算Logistic 回归模型的准确率得2分；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正确处理数据不平衡问题得2分；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模型重新训练得2分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  <w:r>
              <w:rPr>
                <w:rFonts w:ascii="宋体" w:hAnsi="宋体" w:cs="宋体"/>
                <w:color w:val="000000"/>
                <w:szCs w:val="21"/>
              </w:rPr>
              <w:t>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正确生成新预测结果得1分；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正确分析新的测试结果得1分；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正确填写2.2.1.docx测试报告：其中模型性能评估得1分、错误分析得1分，改进建议得1分，总计得3分；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bookmarkStart w:id="0" w:name="OLE_LINK6"/>
      <w:bookmarkStart w:id="6" w:name="_GoBack"/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.2.1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代码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sklearn.model_selection import train_test_split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sklearn.linear_model import LogisticRegression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pickle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sklearn.metrics import classification_report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imblearn.over_sampling import SMOTE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加载数据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 =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pd.read_csv('finance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数据集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显示前五行的数据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data.head()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选择自变量和因变量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 = data.drop(['SeriousDlqin2yrs', 'Unnamed: 0'], axis=1)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y = data['SeriousDlqin2yrs']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分割训练集和测试集（测试集20%）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X_train, X_test, y_train, y_test = 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train_test_split(X, y, test_size=0.2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训练Logistic回归模型（最大迭代次数为1000次）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model = 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LogisticRegression(max_iter=1000)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#训练 Logistic 回归模型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model.fit(X_train, y_train)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保存模型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open('2.2.1_model.pkl', 'wb') as 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pickle.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dump(model, file)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预测并保存结果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y_pred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model.predict(X_test)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pd.DataFrame(y_pred, columns=['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预测结果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']).to_csv('2.2.1_results.txt',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生成测试报告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report = classification_report(y_test, y_pred, zero_division=1)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open('2.2.1_report.txt', 'w') as 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file.write(report)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分析测试结果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bookmarkStart w:id="1" w:name="OLE_LINK1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accuracy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(y_test == y_pred).mean()</w:t>
      </w:r>
    </w:p>
    <w:bookmarkEnd w:id="1"/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print(f"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模型准确率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: {accuracy:.2f}")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处理数据不平衡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bookmarkStart w:id="2" w:name="OLE_LINK3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smote = SMOTE(random_state=42)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X_resampled, y_resampled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smote.f</w:t>
      </w:r>
      <w:bookmarkStart w:id="3" w:name="OLE_LINK2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it_resample(X_train, y_train)</w:t>
      </w:r>
    </w:p>
    <w:bookmarkEnd w:id="2"/>
    <w:bookmarkEnd w:id="3"/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重新训练模型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model.fit(X_resampled, y_resampled)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重新预测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y_pred_resampled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model.predict(</w:t>
      </w:r>
      <w:bookmarkStart w:id="4" w:name="OLE_LINK4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X_test</w:t>
      </w:r>
      <w:bookmarkEnd w:id="4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保存新结果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pd.DataFrame(y_pred_resampled, columns=['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预测结果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']).to_csv('2.2.1_results_xg.txt',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生成新的测试报告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report_resampled = classification_report(y_test, y_pred_resampled, zero_division=1)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open('2.2.1_report_xg.txt', 'w') as 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file.write(report_resampled)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# 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分析新的测试结果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accuracy_resampled =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(y_test == y_pred_resampled).mean()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print(f"</w:t>
      </w:r>
      <w:r>
        <w:rPr>
          <w:rFonts w:hint="default" w:ascii="Arial" w:hAnsi="Arial" w:eastAsia="微软雅黑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重新采样后的模型准确率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: {accuracy_resampled:.2f}")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bookmarkStart w:id="5" w:name="OLE_LINK5"/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Logistic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模型（说明：只要小数点后第一位正确即可得满分）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模型性能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 xml:space="preserve"> precision recall f1-score support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0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（没有严重逾期）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 xml:space="preserve"> 0.95 0.99 0.97 26779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（有严重逾期）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 xml:space="preserve"> 0.57 0.14 0.22 1737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错误分析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0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（没有严重逾期）：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准确率很高，召回率也很高，表明模型在这一类别上的性能非常好。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可能的错误主要来自于少数漏报情况，即极少数实际没有严重逾期的样本被错误预测为有严重逾期。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（有严重逾期）：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准确率较低，召回率也很低，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F1-Score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仅为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0.22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，表明模型在这一类别上的性能较差。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主要问题在于大量的漏报（真正有严重逾期的样本被预测为没有）和一定的误报（将没有严重逾期的样本预测为有）。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改进建议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1.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数据处理策略调整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重采样技术：由于数据集存在明显的不平衡，可以考虑使用过采样（如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SMOTE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）或欠采样技术来平衡两个类别的数量。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2.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特征工程优化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特征选择：仔细审查现有特征，去除冗余或不相关的特征，可能有助于提升模型性能。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特征构造：尝试创建新的、更具区分力的特征，如基于现有特征的交互项或衍生指标。</w:t>
      </w:r>
      <w:bookmarkEnd w:id="0"/>
      <w:bookmarkEnd w:id="5"/>
      <w:bookmarkEnd w:id="6"/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zh-CN"/>
          <w14:ligatures w14:val="none"/>
        </w:rPr>
      </w:pPr>
    </w:p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FF110C"/>
    <w:rsid w:val="007D7C4A"/>
    <w:rsid w:val="00FF110C"/>
    <w:rsid w:val="31B57A1F"/>
    <w:rsid w:val="4FBF6E20"/>
    <w:rsid w:val="590319F7"/>
    <w:rsid w:val="5BEE15D1"/>
    <w:rsid w:val="61AE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Heading 3 Char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Heading 4 Char"/>
    <w:basedOn w:val="16"/>
    <w:link w:val="5"/>
    <w:semiHidden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Heading 5 Char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Heading 6 Char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6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Intense Quote Char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2074</Words>
  <Characters>3829</Characters>
  <Lines>176</Lines>
  <Paragraphs>179</Paragraphs>
  <TotalTime>173</TotalTime>
  <ScaleCrop>false</ScaleCrop>
  <LinksUpToDate>false</LinksUpToDate>
  <CharactersWithSpaces>4016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2025-03-22T09:18:00Z</dcterms:created>
  <dc:creator>Liu, Jing A</dc:creator>
  <cp:lastModifiedBy>陈豪</cp:lastModifiedBy>
  <dcterms:modified xsi:type="dcterms:W3CDTF">2025-06-21T01:19:23Z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8c9f1f22-cfb9-41a7-9a79-85b8ad638bd9</vt:lpwstr>
  </property>
  <property fmtid="{D5CDD505-2E9C-101B-9397-08002B2CF9AE}" pid="3" name="KSOProductBuildVer">
    <vt:lpwstr>2052-12.1.0.16929</vt:lpwstr>
  </property>
  <property fmtid="{D5CDD505-2E9C-101B-9397-08002B2CF9AE}" pid="4" name="ICV">
    <vt:lpwstr>568C4BB4F82341CB97E87BDFA77EB529_12</vt:lpwstr>
  </property>
</Properties>
</file>