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hAnsi="宋体"/>
          <w:b/>
          <w:spacing w:val="40"/>
          <w:sz w:val="32"/>
          <w:szCs w:val="32"/>
        </w:rPr>
      </w:pPr>
      <w:bookmarkStart w:id="0" w:name="_GoBack"/>
      <w:bookmarkEnd w:id="0"/>
      <w:r>
        <w:rPr>
          <w:rFonts w:ascii="宋体" w:hAnsi="宋体"/>
          <w:b/>
          <w:spacing w:val="40"/>
          <w:sz w:val="32"/>
          <w:szCs w:val="32"/>
        </w:rPr>
        <w:t>人工智能训练师</w:t>
      </w:r>
      <w:r>
        <w:rPr>
          <w:rFonts w:hint="eastAsia" w:ascii="宋体" w:hAnsi="宋体"/>
          <w:b/>
          <w:spacing w:val="40"/>
          <w:sz w:val="32"/>
          <w:szCs w:val="32"/>
        </w:rPr>
        <w:t>（</w:t>
      </w:r>
      <w:r>
        <w:rPr>
          <w:rFonts w:ascii="宋体" w:hAnsi="宋体"/>
          <w:b/>
          <w:spacing w:val="40"/>
          <w:sz w:val="32"/>
          <w:szCs w:val="32"/>
        </w:rPr>
        <w:t>三级</w:t>
      </w:r>
      <w:r>
        <w:rPr>
          <w:rFonts w:hint="eastAsia" w:ascii="宋体" w:hAnsi="宋体"/>
          <w:b/>
          <w:spacing w:val="40"/>
          <w:sz w:val="32"/>
          <w:szCs w:val="32"/>
        </w:rPr>
        <w:t>）操作技能考核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试题单</w:t>
      </w:r>
    </w:p>
    <w:p>
      <w:pPr>
        <w:spacing w:line="360" w:lineRule="auto"/>
        <w:rPr>
          <w:rFonts w:hint="eastAsia" w:ascii="宋体" w:hAnsi="宋体"/>
        </w:rPr>
      </w:pPr>
      <w:r>
        <w:rPr>
          <w:rFonts w:hint="eastAsia" w:ascii="黑体" w:hAnsi="宋体" w:eastAsia="黑体"/>
        </w:rPr>
        <w:t>准考证号：</w:t>
      </w:r>
      <w:r>
        <w:rPr>
          <w:rFonts w:hint="eastAsia" w:ascii="宋体" w:hAnsi="宋体"/>
        </w:rPr>
        <w:t xml:space="preserve">  </w:t>
      </w:r>
    </w:p>
    <w:p>
      <w:pPr>
        <w:spacing w:line="360" w:lineRule="auto"/>
        <w:rPr>
          <w:rFonts w:hint="eastAsia" w:ascii="宋体" w:hAnsi="宋体"/>
          <w:b/>
        </w:rPr>
      </w:pPr>
      <w:r>
        <w:rPr>
          <w:rFonts w:hint="eastAsia" w:eastAsia="黑体"/>
        </w:rPr>
        <w:t>试题代码：</w:t>
      </w:r>
    </w:p>
    <w:p>
      <w:pPr>
        <w:spacing w:line="360" w:lineRule="auto"/>
        <w:rPr>
          <w:rFonts w:eastAsia="黑体"/>
        </w:rPr>
      </w:pPr>
      <w:r>
        <w:rPr>
          <w:rFonts w:hint="eastAsia" w:eastAsia="黑体"/>
        </w:rPr>
        <w:t>试题名称：</w:t>
      </w:r>
      <w:r>
        <w:rPr>
          <w:rFonts w:eastAsia="黑体"/>
        </w:rPr>
        <w:t>智慧金融服务业务模块效果优化</w:t>
      </w:r>
    </w:p>
    <w:p>
      <w:pPr>
        <w:spacing w:line="360" w:lineRule="auto"/>
        <w:rPr>
          <w:rFonts w:hint="eastAsia" w:ascii="宋体" w:hAnsi="宋体"/>
        </w:rPr>
      </w:pPr>
      <w:r>
        <w:rPr>
          <w:rFonts w:hint="eastAsia" w:ascii="黑体" w:hAnsi="宋体" w:eastAsia="黑体"/>
        </w:rPr>
        <w:t>考核时间：</w:t>
      </w:r>
      <w:r>
        <w:rPr>
          <w:rFonts w:eastAsia="黑体"/>
        </w:rPr>
        <w:t>30min</w:t>
      </w:r>
    </w:p>
    <w:p>
      <w:pPr>
        <w:spacing w:line="360" w:lineRule="auto"/>
        <w:rPr>
          <w:rFonts w:hint="eastAsia" w:ascii="黑体" w:hAnsi="宋体" w:eastAsia="黑体"/>
          <w:b/>
        </w:rPr>
      </w:pPr>
    </w:p>
    <w:p>
      <w:pPr>
        <w:spacing w:line="360" w:lineRule="auto"/>
        <w:rPr>
          <w:rFonts w:hint="eastAsia"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rPr>
          <w:rFonts w:hint="eastAsia" w:ascii="黑体" w:hAnsi="宋体" w:eastAsia="黑体"/>
        </w:rPr>
      </w:pPr>
      <w:r>
        <w:rPr>
          <w:rFonts w:eastAsia="黑体"/>
        </w:rPr>
        <w:t>（1）人工智能训练师主机1台。</w:t>
      </w:r>
    </w:p>
    <w:p>
      <w:pPr>
        <w:spacing w:line="360" w:lineRule="auto"/>
        <w:rPr>
          <w:rFonts w:hint="eastAsia" w:ascii="黑体" w:hAnsi="宋体" w:eastAsia="黑体"/>
        </w:rPr>
      </w:pPr>
    </w:p>
    <w:p>
      <w:pPr>
        <w:spacing w:line="360" w:lineRule="auto"/>
        <w:rPr>
          <w:rFonts w:hint="eastAsia"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rPr>
          <w:rFonts w:hint="eastAsia" w:ascii="宋体" w:hAnsi="宋体"/>
        </w:rPr>
      </w:pPr>
      <w:r>
        <w:rPr>
          <w:rFonts w:ascii="宋体" w:hAnsi="宋体"/>
        </w:rPr>
        <w:t>某智慧金融服务平台在数据处理和异常预警方面目前存在明显短板，具体表现为数据准确性不高、异常预警响应慢等，这些问题直接削弱了用户金融健康监测的体验和服务质量。作为人工智能训练师，你的任务是融合金融业务知识与人工智能技术，对该平台的相关模块进行优化设计与实现。</w:t>
      </w:r>
      <w:r>
        <w:rPr>
          <w:rFonts w:ascii="宋体" w:hAnsi="宋体"/>
        </w:rPr>
        <w:br w:type="textWrapping"/>
      </w:r>
      <w:r>
        <w:rPr>
          <w:rFonts w:ascii="宋体" w:hAnsi="宋体"/>
        </w:rPr>
        <w:t>（1）请列举智慧金融服务业务模块中用户反映最强烈的几个问题，并解释这些问题为什么会让用户感到不满，影响他们的使用体验。</w:t>
      </w:r>
      <w:r>
        <w:rPr>
          <w:rFonts w:ascii="宋体" w:hAnsi="宋体"/>
        </w:rPr>
        <w:br w:type="textWrapping"/>
      </w:r>
      <w:r>
        <w:rPr>
          <w:rFonts w:ascii="宋体" w:hAnsi="宋体"/>
        </w:rPr>
        <w:t>将上述答案写在1.2.3.docx答题卷上，题号为“1.2.3-1”。</w:t>
      </w:r>
      <w:r>
        <w:rPr>
          <w:rFonts w:ascii="宋体" w:hAnsi="宋体"/>
        </w:rPr>
        <w:br w:type="textWrapping"/>
      </w:r>
      <w:r>
        <w:rPr>
          <w:rFonts w:ascii="宋体" w:hAnsi="宋体"/>
        </w:rPr>
        <w:t>（2）假设你要优化智慧金融服务业务模块，以提升用户体验和服务质量。请设计一个优化方案，列出关键的实施步骤，并描述你期望的优化效果。</w:t>
      </w:r>
      <w:r>
        <w:rPr>
          <w:rFonts w:ascii="宋体" w:hAnsi="宋体"/>
        </w:rPr>
        <w:br w:type="textWrapping"/>
      </w:r>
      <w:r>
        <w:rPr>
          <w:rFonts w:ascii="宋体" w:hAnsi="宋体"/>
        </w:rPr>
        <w:t>将上述答案写在1.2.3.docx答题卷上，题号为“1.2.3-2”。</w:t>
      </w:r>
    </w:p>
    <w:p>
      <w:pPr>
        <w:jc w:val="center"/>
        <w:rPr>
          <w:rFonts w:eastAsia="黑体"/>
          <w:spacing w:val="60"/>
        </w:rPr>
      </w:pPr>
    </w:p>
    <w:p>
      <w:pPr>
        <w:spacing w:line="360" w:lineRule="auto"/>
        <w:rPr>
          <w:rFonts w:hint="eastAsia"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rPr>
          <w:rFonts w:hint="eastAsia" w:ascii="宋体" w:hAnsi="宋体"/>
        </w:rPr>
      </w:pPr>
      <w:r>
        <w:rPr>
          <w:rFonts w:ascii="宋体" w:hAnsi="宋体"/>
        </w:rPr>
        <w:t xml:space="preserve">（1）能够结合业务知识，识别业务流程中单一模块的问题； </w:t>
      </w:r>
      <w:r>
        <w:rPr>
          <w:rFonts w:ascii="宋体" w:hAnsi="宋体"/>
        </w:rPr>
        <w:br w:type="textWrapping"/>
      </w:r>
      <w:r>
        <w:rPr>
          <w:rFonts w:ascii="宋体" w:hAnsi="宋体"/>
        </w:rPr>
        <w:t>（2）能够结合人工智能技术设计业务模块优化方案并推动实现。</w:t>
      </w:r>
    </w:p>
    <w:p>
      <w:pPr>
        <w:rPr>
          <w:rFonts w:hint="eastAsia" w:ascii="宋体" w:hAnsi="宋体"/>
        </w:rPr>
      </w:pPr>
    </w:p>
    <w:p>
      <w:pPr>
        <w:spacing w:line="360" w:lineRule="auto"/>
        <w:rPr>
          <w:rFonts w:hint="eastAsia"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rPr>
          <w:rFonts w:hint="eastAsia" w:ascii="宋体" w:hAnsi="宋体"/>
        </w:rPr>
      </w:pPr>
      <w:r>
        <w:rPr>
          <w:rFonts w:ascii="宋体" w:hAnsi="宋体"/>
        </w:rPr>
        <w:t>（1）深刻理解数据，细致分析。</w:t>
      </w:r>
    </w:p>
    <w:p>
      <w:pPr>
        <w:rPr>
          <w:rFonts w:hint="eastAsia" w:ascii="宋体" w:hAnsi="宋体"/>
        </w:rPr>
      </w:pPr>
    </w:p>
    <w:p>
      <w:pPr>
        <w:pStyle w:val="12"/>
        <w:pBdr>
          <w:bottom w:val="none" w:color="auto" w:sz="0" w:space="0"/>
        </w:pBdr>
        <w:tabs>
          <w:tab w:val="center" w:pos="4153"/>
          <w:tab w:val="right" w:pos="8306"/>
          <w:tab w:val="clear" w:pos="4680"/>
          <w:tab w:val="clear" w:pos="9360"/>
        </w:tabs>
        <w:spacing w:line="360" w:lineRule="auto"/>
        <w:rPr>
          <w:rFonts w:hint="eastAsia" w:ascii="宋体" w:hAnsi="宋体"/>
          <w:b/>
          <w:spacing w:val="40"/>
          <w:sz w:val="32"/>
          <w:szCs w:val="32"/>
        </w:rPr>
      </w:pPr>
      <w:r>
        <w:rPr>
          <w:rFonts w:hint="eastAsia" w:ascii="宋体" w:hAnsi="宋体"/>
          <w:b/>
          <w:spacing w:val="40"/>
          <w:sz w:val="32"/>
          <w:szCs w:val="32"/>
        </w:rPr>
        <w:t>人工智能训练师（三级）操作技能考核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试题评分表</w:t>
      </w:r>
    </w:p>
    <w:p>
      <w:pPr>
        <w:spacing w:line="360" w:lineRule="auto"/>
        <w:rPr>
          <w:rFonts w:hint="eastAsia" w:ascii="黑体" w:hAnsi="黑体" w:eastAsia="黑体"/>
          <w:color w:val="000000"/>
          <w:szCs w:val="21"/>
        </w:rPr>
      </w:pPr>
      <w:r>
        <w:rPr>
          <w:rFonts w:hint="eastAsia" w:ascii="黑体" w:hAnsi="黑体" w:eastAsia="黑体"/>
          <w:color w:val="000000"/>
          <w:szCs w:val="21"/>
        </w:rPr>
        <w:t xml:space="preserve">准考证号：  </w:t>
      </w:r>
    </w:p>
    <w:p>
      <w:pPr>
        <w:spacing w:line="360" w:lineRule="auto"/>
        <w:rPr>
          <w:rFonts w:hint="eastAsia" w:ascii="黑体" w:hAnsi="黑体" w:eastAsia="黑体"/>
          <w:b/>
          <w:color w:val="000000"/>
          <w:szCs w:val="21"/>
        </w:rPr>
      </w:pPr>
      <w:r>
        <w:rPr>
          <w:rFonts w:hint="eastAsia" w:ascii="黑体" w:hAnsi="黑体" w:eastAsia="黑体"/>
          <w:color w:val="000000"/>
          <w:szCs w:val="21"/>
        </w:rPr>
        <w:t>试题代码：</w:t>
      </w:r>
    </w:p>
    <w:p>
      <w:pPr>
        <w:spacing w:line="360" w:lineRule="auto"/>
        <w:rPr>
          <w:rFonts w:hint="eastAsia" w:ascii="黑体" w:hAnsi="黑体" w:eastAsia="黑体"/>
          <w:color w:val="000000"/>
          <w:szCs w:val="21"/>
        </w:rPr>
      </w:pPr>
      <w:r>
        <w:rPr>
          <w:rFonts w:hint="eastAsia" w:ascii="黑体" w:hAnsi="黑体" w:eastAsia="黑体"/>
          <w:color w:val="000000"/>
          <w:szCs w:val="21"/>
        </w:rPr>
        <w:t>试题名称：</w:t>
      </w:r>
      <w:r>
        <w:rPr>
          <w:rFonts w:ascii="黑体" w:hAnsi="黑体" w:eastAsia="黑体"/>
          <w:color w:val="000000"/>
          <w:szCs w:val="21"/>
        </w:rPr>
        <w:t>智慧金融服务业务模块效果优化</w:t>
      </w:r>
    </w:p>
    <w:p>
      <w:pPr>
        <w:spacing w:line="360" w:lineRule="auto"/>
        <w:rPr>
          <w:rFonts w:hint="eastAsia" w:ascii="黑体" w:hAnsi="黑体" w:eastAsia="黑体"/>
          <w:color w:val="000000"/>
          <w:szCs w:val="21"/>
        </w:rPr>
      </w:pPr>
      <w:r>
        <w:rPr>
          <w:rFonts w:hint="eastAsia" w:ascii="黑体" w:hAnsi="黑体" w:eastAsia="黑体"/>
          <w:color w:val="000000"/>
          <w:szCs w:val="21"/>
        </w:rPr>
        <w:t>考核时间：</w:t>
      </w:r>
      <w:r>
        <w:rPr>
          <w:rFonts w:ascii="黑体" w:hAnsi="黑体" w:eastAsia="黑体"/>
          <w:color w:val="000000"/>
          <w:szCs w:val="21"/>
        </w:rPr>
        <w:t xml:space="preserve">30min </w:t>
      </w:r>
    </w:p>
    <w:p>
      <w:pPr>
        <w:adjustRightInd w:val="0"/>
        <w:snapToGrid w:val="0"/>
        <w:spacing w:line="360" w:lineRule="auto"/>
        <w:ind w:firstLine="480"/>
        <w:jc w:val="left"/>
        <w:rPr>
          <w:rFonts w:hint="eastAsia" w:ascii="宋体" w:hAnsi="宋体"/>
          <w:color w:val="000000"/>
          <w:szCs w:val="21"/>
        </w:rPr>
      </w:pPr>
    </w:p>
    <w:p>
      <w:pPr>
        <w:adjustRightInd w:val="0"/>
        <w:snapToGrid w:val="0"/>
        <w:spacing w:line="360" w:lineRule="auto"/>
        <w:ind w:firstLine="480"/>
        <w:jc w:val="center"/>
        <w:rPr>
          <w:rFonts w:hint="eastAsia" w:ascii="宋体" w:hAnsi="宋体"/>
          <w:color w:val="000000"/>
          <w:szCs w:val="21"/>
        </w:rPr>
      </w:pPr>
      <w:r>
        <w:rPr>
          <w:rFonts w:hint="eastAsia" w:ascii="宋体" w:hAnsi="宋体"/>
          <w:color w:val="000000"/>
          <w:szCs w:val="21"/>
        </w:rPr>
        <w:t>测量分评分表</w:t>
      </w:r>
    </w:p>
    <w:tbl>
      <w:tblPr>
        <w:tblStyle w:val="1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159"/>
        <w:gridCol w:w="1465"/>
        <w:gridCol w:w="3784"/>
        <w:gridCol w:w="1153"/>
        <w:gridCol w:w="1009"/>
        <w:gridCol w:w="100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blHeader/>
          <w:jc w:val="center"/>
        </w:trPr>
        <w:tc>
          <w:tcPr>
            <w:tcW w:w="60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细则编号</w:t>
            </w:r>
          </w:p>
        </w:tc>
        <w:tc>
          <w:tcPr>
            <w:tcW w:w="76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配分</w:t>
            </w:r>
          </w:p>
        </w:tc>
        <w:tc>
          <w:tcPr>
            <w:tcW w:w="1976"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评分细则描述</w:t>
            </w:r>
          </w:p>
        </w:tc>
        <w:tc>
          <w:tcPr>
            <w:tcW w:w="602"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规定或</w:t>
            </w:r>
          </w:p>
          <w:p>
            <w:pPr>
              <w:adjustRightInd w:val="0"/>
              <w:snapToGrid w:val="0"/>
              <w:jc w:val="center"/>
              <w:rPr>
                <w:rFonts w:hint="eastAsia" w:ascii="宋体" w:hAnsi="宋体"/>
                <w:szCs w:val="21"/>
              </w:rPr>
            </w:pPr>
            <w:r>
              <w:rPr>
                <w:rFonts w:hint="eastAsia" w:ascii="宋体" w:hAnsi="宋体"/>
                <w:szCs w:val="21"/>
              </w:rPr>
              <w:t>标称值</w:t>
            </w:r>
          </w:p>
        </w:tc>
        <w:tc>
          <w:tcPr>
            <w:tcW w:w="527" w:type="pct"/>
            <w:shd w:val="clear" w:color="auto" w:fill="BFBFBF"/>
            <w:noWrap w:val="0"/>
            <w:vAlign w:val="top"/>
          </w:tcPr>
          <w:p>
            <w:pPr>
              <w:adjustRightInd w:val="0"/>
              <w:snapToGrid w:val="0"/>
              <w:jc w:val="center"/>
              <w:rPr>
                <w:rFonts w:hint="eastAsia" w:ascii="宋体" w:hAnsi="宋体"/>
                <w:szCs w:val="21"/>
              </w:rPr>
            </w:pPr>
            <w:r>
              <w:rPr>
                <w:rFonts w:hint="eastAsia" w:ascii="宋体" w:hAnsi="宋体"/>
                <w:szCs w:val="21"/>
              </w:rPr>
              <w:t>结果或</w:t>
            </w:r>
          </w:p>
          <w:p>
            <w:pPr>
              <w:adjustRightInd w:val="0"/>
              <w:snapToGrid w:val="0"/>
              <w:jc w:val="center"/>
              <w:rPr>
                <w:rFonts w:hint="eastAsia" w:ascii="宋体" w:hAnsi="宋体"/>
                <w:szCs w:val="21"/>
                <w:highlight w:val="red"/>
              </w:rPr>
            </w:pPr>
            <w:r>
              <w:rPr>
                <w:rFonts w:hint="eastAsia" w:ascii="宋体" w:hAnsi="宋体"/>
                <w:szCs w:val="21"/>
              </w:rPr>
              <w:t>实际值</w:t>
            </w:r>
          </w:p>
        </w:tc>
        <w:tc>
          <w:tcPr>
            <w:tcW w:w="52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6</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1.2.3-1智慧金融服务业务模块中用户反映最强烈的问题，每列出1个+2分，总共6分；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M2</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6</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1.2.3-1对每个问题进行合理解释，说明为什么会让用户感到不满，以及如何影响他们的使用体验，每个解释+2分，总共6分；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M3</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6</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1.2.3-2设计出合理的优化方案包含关键的实施步骤，每列出1个+2分，总共6分；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M4</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6</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1.2.3-2对每个实施步骤进行详细的描述和解释，每个解释+2分，总共6分；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M5</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1.2.3-2清晰描述期望的优化效果，包括用户体验和服务质量的提升,总共1分；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合计配分</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25</w:t>
            </w:r>
          </w:p>
        </w:tc>
        <w:tc>
          <w:tcPr>
            <w:tcW w:w="2578" w:type="pct"/>
            <w:gridSpan w:val="2"/>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合计得分</w:t>
            </w:r>
          </w:p>
        </w:tc>
        <w:tc>
          <w:tcPr>
            <w:tcW w:w="527" w:type="pct"/>
            <w:shd w:val="clear" w:color="auto" w:fill="FFFFFF"/>
            <w:noWrap w:val="0"/>
            <w:vAlign w:val="top"/>
          </w:tcPr>
          <w:p>
            <w:pPr>
              <w:shd w:val="clear" w:color="auto" w:fill="FFFFFF"/>
              <w:adjustRightInd w:val="0"/>
              <w:snapToGrid w:val="0"/>
              <w:jc w:val="center"/>
              <w:rPr>
                <w:rFonts w:hint="eastAsia" w:ascii="宋体" w:hAnsi="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olor w:val="000000"/>
                <w:szCs w:val="21"/>
              </w:rPr>
            </w:pPr>
          </w:p>
        </w:tc>
      </w:tr>
    </w:tbl>
    <w:p>
      <w:pPr>
        <w:kinsoku w:val="0"/>
        <w:autoSpaceDE w:val="0"/>
        <w:autoSpaceDN w:val="0"/>
        <w:adjustRightInd w:val="0"/>
        <w:snapToGrid w:val="0"/>
        <w:spacing w:after="0" w:line="360" w:lineRule="auto"/>
        <w:textAlignment w:val="baseline"/>
        <w:rPr>
          <w:rFonts w:hint="eastAsia" w:ascii="微软雅黑" w:hAnsi="微软雅黑" w:eastAsia="微软雅黑" w:cs="微软雅黑"/>
          <w:b/>
          <w:snapToGrid w:val="0"/>
          <w:color w:val="000000"/>
          <w:kern w:val="0"/>
          <w:sz w:val="21"/>
          <w:szCs w:val="21"/>
          <w14:ligatures w14:val="none"/>
        </w:rPr>
      </w:pPr>
      <w:r>
        <w:rPr>
          <w:rFonts w:hint="eastAsia" w:ascii="宋体" w:hAnsi="宋体"/>
        </w:rPr>
        <w:br w:type="page"/>
      </w:r>
    </w:p>
    <w:p>
      <w:pPr>
        <w:kinsoku w:val="0"/>
        <w:autoSpaceDE w:val="0"/>
        <w:autoSpaceDN w:val="0"/>
        <w:adjustRightInd w:val="0"/>
        <w:snapToGrid w:val="0"/>
        <w:spacing w:after="0" w:line="360" w:lineRule="auto"/>
        <w:textAlignment w:val="baseline"/>
        <w:rPr>
          <w:rFonts w:ascii="宋体" w:hAnsi="宋体" w:eastAsia="宋体" w:cs="Arial"/>
          <w:b/>
          <w:snapToGrid w:val="0"/>
          <w:color w:val="000000"/>
          <w:kern w:val="0"/>
          <w:sz w:val="21"/>
          <w:szCs w:val="21"/>
          <w14:ligatures w14:val="none"/>
        </w:rPr>
      </w:pPr>
      <w:r>
        <w:rPr>
          <w:rFonts w:hint="eastAsia" w:ascii="微软雅黑" w:hAnsi="微软雅黑" w:eastAsia="微软雅黑" w:cs="微软雅黑"/>
          <w:b/>
          <w:snapToGrid w:val="0"/>
          <w:color w:val="000000"/>
          <w:kern w:val="0"/>
          <w:sz w:val="21"/>
          <w:szCs w:val="21"/>
          <w14:ligatures w14:val="none"/>
        </w:rPr>
        <w:t>参</w:t>
      </w:r>
      <w:r>
        <w:rPr>
          <w:rFonts w:hint="eastAsia" w:ascii="微软雅黑" w:hAnsi="微软雅黑" w:eastAsia="微软雅黑" w:cs="微软雅黑"/>
          <w:b/>
          <w:snapToGrid w:val="0"/>
          <w:color w:val="000000"/>
          <w:kern w:val="0"/>
          <w:sz w:val="21"/>
          <w:szCs w:val="21"/>
          <w:lang w:eastAsia="en-US"/>
          <w14:ligatures w14:val="none"/>
        </w:rPr>
        <w:t>考答案</w:t>
      </w:r>
      <w:r>
        <w:rPr>
          <w:rFonts w:hint="eastAsia" w:ascii="宋体" w:hAnsi="宋体" w:eastAsia="宋体" w:cs="Arial"/>
          <w:snapToGrid w:val="0"/>
          <w:color w:val="000000"/>
          <w:kern w:val="0"/>
          <w:sz w:val="21"/>
          <w:szCs w:val="21"/>
          <w14:ligatures w14:val="none"/>
        </w:rPr>
        <w:t>：</w:t>
      </w:r>
    </w:p>
    <w:p>
      <w:pPr>
        <w:kinsoku w:val="0"/>
        <w:autoSpaceDE w:val="0"/>
        <w:autoSpaceDN w:val="0"/>
        <w:adjustRightInd w:val="0"/>
        <w:snapToGrid w:val="0"/>
        <w:spacing w:after="0" w:line="240" w:lineRule="auto"/>
        <w:jc w:val="center"/>
        <w:textAlignment w:val="baseline"/>
        <w:rPr>
          <w:rFonts w:ascii="Times New Roman" w:hAnsi="Times New Roman" w:eastAsia="Arial" w:cs="Arial"/>
          <w:snapToGrid w:val="0"/>
          <w:color w:val="000000"/>
          <w:kern w:val="0"/>
          <w:sz w:val="21"/>
          <w:szCs w:val="21"/>
          <w:lang w:eastAsia="en-US"/>
          <w14:ligatures w14:val="none"/>
        </w:rPr>
      </w:pPr>
    </w:p>
    <w:p>
      <w:pPr>
        <w:jc w:val="center"/>
        <w:rPr>
          <w:rFonts w:ascii="黑体" w:hAnsi="黑体" w:eastAsia="黑体"/>
          <w:color w:val="FF0000"/>
          <w:sz w:val="40"/>
          <w:szCs w:val="44"/>
        </w:rPr>
      </w:pPr>
      <w:r>
        <w:rPr>
          <w:rFonts w:hint="eastAsia" w:ascii="黑体" w:hAnsi="黑体" w:eastAsia="黑体"/>
          <w:color w:val="FF0000"/>
          <w:sz w:val="40"/>
          <w:szCs w:val="44"/>
        </w:rPr>
        <w:t>请勿修改答题卷，在指定单元格内填写答案</w:t>
      </w:r>
    </w:p>
    <w:p>
      <w:pPr>
        <w:rPr>
          <w:rFonts w:ascii="黑体" w:hAnsi="黑体" w:eastAsia="黑体"/>
          <w:sz w:val="28"/>
          <w:szCs w:val="28"/>
        </w:rPr>
      </w:pPr>
      <w:r>
        <w:rPr>
          <w:rFonts w:hint="eastAsia" w:ascii="黑体" w:hAnsi="黑体" w:eastAsia="黑体"/>
          <w:sz w:val="28"/>
          <w:szCs w:val="28"/>
        </w:rPr>
        <w:t>1</w:t>
      </w:r>
      <w:r>
        <w:rPr>
          <w:rFonts w:ascii="黑体" w:hAnsi="黑体" w:eastAsia="黑体"/>
          <w:sz w:val="28"/>
          <w:szCs w:val="28"/>
        </w:rPr>
        <w:t>.2.</w:t>
      </w:r>
      <w:r>
        <w:rPr>
          <w:rFonts w:hint="eastAsia" w:ascii="黑体" w:hAnsi="黑体" w:eastAsia="黑体"/>
          <w:sz w:val="28"/>
          <w:szCs w:val="28"/>
        </w:rPr>
        <w:t>3</w:t>
      </w:r>
      <w:r>
        <w:rPr>
          <w:rFonts w:ascii="黑体" w:hAnsi="黑体" w:eastAsia="黑体"/>
          <w:sz w:val="28"/>
          <w:szCs w:val="28"/>
        </w:rPr>
        <w:t>-1</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296" w:type="dxa"/>
          </w:tcPr>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在智慧金融服务业务模块中，用户反映最强烈的问题包括：</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数据准确性不高：</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影响：不准确的数据可能导致错误的财务分析和决策，影响用户的投资和理财策略。用户依赖平台提供的准确数据来做出关键的金融决策，数据偏差会导致用户对平台的信任度下降。</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异常预警响应慢：</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影响：慢速的异常预警可能导致用户无法及时采取措施来规避风险，尤其在金融市场波动较大的情况下。用户期望实时的预警以保护其资产和投资，延迟的响应可能导致损失。</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用户界面复杂：</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影响：复杂的用户界面可能导致用户在使用过程中感到困惑和不便，降低用户体验。用户希望能够快速、轻松地访问和理解金融数据，复杂的界面会增加操作难度。</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缺乏个性化服务：</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影响：缺乏个性化服务可能无法满足用户的特定需求和偏好，降低用户满意度。用户期望平台能够根据其个人财务状况和目标提供定制化建议和服务。</w:t>
            </w:r>
          </w:p>
          <w:p>
            <w:pPr>
              <w:spacing w:after="0" w:line="240" w:lineRule="auto"/>
              <w:rPr>
                <w:rFonts w:ascii="黑体" w:hAnsi="黑体" w:eastAsia="黑体"/>
                <w:sz w:val="24"/>
                <w:szCs w:val="24"/>
                <w14:ligatures w14:val="none"/>
              </w:rPr>
            </w:pPr>
            <w:r>
              <w:rPr>
                <w:rFonts w:hint="eastAsia" w:ascii="黑体" w:hAnsi="黑体" w:eastAsia="黑体"/>
                <w:color w:val="0070C0"/>
                <w:sz w:val="20"/>
                <w:szCs w:val="20"/>
                <w14:ligatures w14:val="none"/>
              </w:rPr>
              <w:t>这些问题让用户感到不满，因为它们直接影响了用户的金融健康监测体验和服务质量。用户希望通过平台获得准确、及时和个性化的金融信息，以便做出明智的决策和管理其财务状况。解决这些问题对于提升用户满意度和平台竞争力至关重要。</w:t>
            </w:r>
          </w:p>
        </w:tc>
      </w:tr>
    </w:tbl>
    <w:p>
      <w:pPr>
        <w:rPr>
          <w:rFonts w:ascii="黑体" w:hAnsi="黑体" w:eastAsia="黑体"/>
          <w:sz w:val="28"/>
          <w:szCs w:val="28"/>
        </w:rPr>
      </w:pPr>
    </w:p>
    <w:p>
      <w:pPr>
        <w:rPr>
          <w:rFonts w:ascii="黑体" w:hAnsi="黑体" w:eastAsia="黑体"/>
          <w:sz w:val="28"/>
          <w:szCs w:val="28"/>
        </w:rPr>
      </w:pPr>
      <w:r>
        <w:rPr>
          <w:rFonts w:hint="eastAsia" w:ascii="黑体" w:hAnsi="黑体" w:eastAsia="黑体"/>
          <w:sz w:val="28"/>
          <w:szCs w:val="28"/>
        </w:rPr>
        <w:t>1</w:t>
      </w:r>
      <w:r>
        <w:rPr>
          <w:rFonts w:ascii="黑体" w:hAnsi="黑体" w:eastAsia="黑体"/>
          <w:sz w:val="28"/>
          <w:szCs w:val="28"/>
        </w:rPr>
        <w:t>.2.</w:t>
      </w:r>
      <w:r>
        <w:rPr>
          <w:rFonts w:hint="eastAsia" w:ascii="黑体" w:hAnsi="黑体" w:eastAsia="黑体"/>
          <w:sz w:val="28"/>
          <w:szCs w:val="28"/>
        </w:rPr>
        <w:t>3</w:t>
      </w:r>
      <w:r>
        <w:rPr>
          <w:rFonts w:ascii="黑体" w:hAnsi="黑体" w:eastAsia="黑体"/>
          <w:sz w:val="28"/>
          <w:szCs w:val="28"/>
        </w:rPr>
        <w:t>-2</w:t>
      </w:r>
    </w:p>
    <w:tbl>
      <w:tblPr>
        <w:tblStyle w:val="16"/>
        <w:tblW w:w="10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10165" w:type="dxa"/>
          </w:tcPr>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优化智慧金融服务业务模块的方案可以从技术和用户体验两个方面进行：</w:t>
            </w:r>
          </w:p>
          <w:p>
            <w:pPr>
              <w:spacing w:after="0" w:line="240" w:lineRule="auto"/>
              <w:rPr>
                <w:rFonts w:ascii="黑体" w:hAnsi="黑体" w:eastAsia="黑体"/>
                <w:color w:val="0070C0"/>
                <w:sz w:val="20"/>
                <w:szCs w:val="20"/>
                <w14:ligatures w14:val="none"/>
              </w:rPr>
            </w:pPr>
          </w:p>
          <w:p>
            <w:pPr>
              <w:spacing w:after="0" w:line="240" w:lineRule="auto"/>
              <w:rPr>
                <w:rFonts w:ascii="黑体" w:hAnsi="黑体" w:eastAsia="黑体"/>
                <w:b/>
                <w:bCs/>
                <w:color w:val="0070C0"/>
                <w:sz w:val="20"/>
                <w:szCs w:val="20"/>
                <w14:ligatures w14:val="none"/>
              </w:rPr>
            </w:pPr>
            <w:r>
              <w:rPr>
                <w:rFonts w:hint="eastAsia" w:ascii="黑体" w:hAnsi="黑体" w:eastAsia="黑体"/>
                <w:b/>
                <w:bCs/>
                <w:color w:val="0070C0"/>
                <w:sz w:val="20"/>
                <w:szCs w:val="20"/>
                <w14:ligatures w14:val="none"/>
              </w:rPr>
              <w:t xml:space="preserve">优化方案： </w:t>
            </w:r>
          </w:p>
          <w:p>
            <w:pPr>
              <w:spacing w:after="0" w:line="240" w:lineRule="auto"/>
              <w:rPr>
                <w:rFonts w:hint="eastAsia"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1.提高数据准确性：</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实施步骤：</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数据源整合：整合多个可靠的数据源，确保数据的全面性和准确性。</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数据清洗与验证：实施严格的数据清洗和验证流程，去除错误和异常数据。</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算法优化：采用先进的机器学习算法进行数据分析，提高预测和分析的准确性。</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期望效果：提供更准确的金融数据分析，增强用户对平台的信任。</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2. 提升异常预警响应速度：</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实施步骤：</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实时数据处理：优化系统架构以支持实时数据处理和预警生成。</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算法简化：简化预警算法，减少计算复杂度，提高响应速度。</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网络优化：提升网络传输速度，确保预警信息及时发送。</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期望效果：提供快速的异常预警，帮助用户及时规避风险。</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3.改善用户界面：</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实施步骤：</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界面设计优化：采用直观的设计，提高用户友好性和易用性。</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用户测试与反馈：进行用户测试，收集反馈并进行迭代改进。</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提供教程与支持：提供详细的使用教程和客户支持，帮助用户更好地使用平台。</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期望效果：提高用户界面的易用性和美观度，减少用户操作复杂性。</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4.增加个性化服务：</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实施步骤：</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需求分析：收集用户的个性化需求，分析不同用户群体的特定要求。</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模块化设计：设计可定制的模块，允许用户根据需求选择和配置功能。</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持续改进：根据用户反馈不断优化和扩展个性化选项。</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期望效果：提供灵活的个性化服务，满足用户的特定需求，提高用户满意度。</w:t>
            </w:r>
          </w:p>
          <w:p>
            <w:pPr>
              <w:spacing w:after="0" w:line="240" w:lineRule="auto"/>
              <w:rPr>
                <w:rFonts w:ascii="黑体" w:hAnsi="黑体" w:eastAsia="黑体"/>
                <w:color w:val="0070C0"/>
                <w:sz w:val="20"/>
                <w:szCs w:val="20"/>
                <w14:ligatures w14:val="none"/>
              </w:rPr>
            </w:pP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b/>
                <w:bCs/>
                <w:color w:val="0070C0"/>
                <w:sz w:val="20"/>
                <w:szCs w:val="20"/>
                <w14:ligatures w14:val="none"/>
              </w:rPr>
            </w:pPr>
            <w:r>
              <w:rPr>
                <w:rFonts w:hint="eastAsia" w:ascii="黑体" w:hAnsi="黑体" w:eastAsia="黑体"/>
                <w:b/>
                <w:bCs/>
                <w:color w:val="0070C0"/>
                <w:sz w:val="20"/>
                <w:szCs w:val="20"/>
                <w14:ligatures w14:val="none"/>
              </w:rPr>
              <w:t>关键实施步骤</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1.数据整合与清洗：</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整合多源数据，实施数据清洗和验证流程。</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2. 模型训练与优化：</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选择合适的机器学习算法，进行模型训练和优化。</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3. 系统架构优化：</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采用分布式计算和缓存技术，提高数据处理速度。</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4. 用户界面改进：</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进行用户测试，优化界面设计。</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5. 个性化服务开发：</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设计可定制模块，满足用户个性化需求。</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预期效果</w:t>
            </w:r>
          </w:p>
          <w:p>
            <w:pPr>
              <w:spacing w:after="0" w:line="240" w:lineRule="auto"/>
              <w:rPr>
                <w:rFonts w:ascii="黑体" w:hAnsi="黑体" w:eastAsia="黑体"/>
                <w:sz w:val="24"/>
                <w:szCs w:val="24"/>
                <w14:ligatures w14:val="none"/>
              </w:rPr>
            </w:pPr>
            <w:r>
              <w:rPr>
                <w:rFonts w:hint="eastAsia" w:ascii="黑体" w:hAnsi="黑体" w:eastAsia="黑体"/>
                <w:color w:val="0070C0"/>
                <w:sz w:val="20"/>
                <w:szCs w:val="20"/>
                <w14:ligatures w14:val="none"/>
              </w:rPr>
              <w:t>通过以上优化方案，期望能够显著提高数据准确性和异常预警的响应速度，改善用户界面和操作体验，并提供更具个性化的服务，从而全面提升用户体验和服务质量，增强用户满意度和平台竞争力。</w:t>
            </w:r>
          </w:p>
        </w:tc>
      </w:tr>
    </w:tbl>
    <w:p/>
    <w:sectPr>
      <w:headerReference r:id="rId7" w:type="first"/>
      <w:footerReference r:id="rId9" w:type="first"/>
      <w:headerReference r:id="rId5" w:type="default"/>
      <w:headerReference r:id="rId6" w:type="even"/>
      <w:footerReference r:id="rId8" w:type="even"/>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WordPictureWatermark989944110" o:spid="_x0000_s1026" o:spt="75" type="#_x0000_t75" style="position:absolute;left:0pt;height:262.95pt;width:467.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o:title="watermark ai"/>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WordPictureWatermark989944109" o:spid="_x0000_s1025" o:spt="75" type="#_x0000_t75" style="position:absolute;left:0pt;height:262.95pt;width:467.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watermark ai"/>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cumentProtection w:enforcement="0"/>
  <w:defaultTabStop w:val="720"/>
  <w:characterSpacingControl w:val="doNotCompress"/>
  <w:hdrShapeDefaults>
    <o:shapelayout v:ext="edit">
      <o:idmap v:ext="edit" data="1"/>
    </o:shapelayout>
  </w:hdrShapeDefault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YTJkNzE0MTQyM2UwNjIzM2M4NTRhMDdhZDM2NzkifQ=="/>
  </w:docVars>
  <w:rsids>
    <w:rsidRoot w:val="00A04AE7"/>
    <w:rsid w:val="0007232D"/>
    <w:rsid w:val="00175334"/>
    <w:rsid w:val="00275F9A"/>
    <w:rsid w:val="00295528"/>
    <w:rsid w:val="004841BE"/>
    <w:rsid w:val="004E4CFD"/>
    <w:rsid w:val="007D7C4A"/>
    <w:rsid w:val="008F3083"/>
    <w:rsid w:val="00A04AE7"/>
    <w:rsid w:val="00A13986"/>
    <w:rsid w:val="00B8050B"/>
    <w:rsid w:val="00B86F62"/>
    <w:rsid w:val="00EC0058"/>
    <w:rsid w:val="434A1139"/>
    <w:rsid w:val="7D4E6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styleId="2">
    <w:name w:val="heading 1"/>
    <w:basedOn w:val="1"/>
    <w:next w:val="1"/>
    <w:link w:val="18"/>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20"/>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1"/>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2"/>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3"/>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4"/>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680"/>
        <w:tab w:val="right" w:pos="9360"/>
      </w:tabs>
      <w:spacing w:after="0" w:line="240" w:lineRule="auto"/>
    </w:pPr>
  </w:style>
  <w:style w:type="paragraph" w:styleId="12">
    <w:name w:val="header"/>
    <w:basedOn w:val="1"/>
    <w:link w:val="36"/>
    <w:unhideWhenUsed/>
    <w:qFormat/>
    <w:uiPriority w:val="99"/>
    <w:pPr>
      <w:tabs>
        <w:tab w:val="center" w:pos="4680"/>
        <w:tab w:val="right" w:pos="9360"/>
      </w:tabs>
      <w:spacing w:after="0" w:line="240" w:lineRule="auto"/>
    </w:pPr>
  </w:style>
  <w:style w:type="paragraph" w:styleId="13">
    <w:name w:val="Subtitle"/>
    <w:basedOn w:val="1"/>
    <w:next w:val="1"/>
    <w:link w:val="28"/>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line="240" w:lineRule="auto"/>
      <w:contextualSpacing/>
    </w:pPr>
    <w:rPr>
      <w:rFonts w:asciiTheme="majorHAnsi" w:hAnsiTheme="majorHAnsi" w:eastAsiaTheme="majorEastAsia" w:cstheme="majorBidi"/>
      <w:spacing w:val="-10"/>
      <w:kern w:val="28"/>
      <w:sz w:val="56"/>
      <w:szCs w:val="56"/>
    </w:rPr>
  </w:style>
  <w:style w:type="table" w:styleId="16">
    <w:name w:val="Table Grid"/>
    <w:basedOn w:val="15"/>
    <w:uiPriority w:val="39"/>
    <w:pPr>
      <w:spacing w:after="0" w:line="240" w:lineRule="auto"/>
    </w:pPr>
    <w:rPr>
      <w:sz w:val="21"/>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Heading 1 Char"/>
    <w:basedOn w:val="17"/>
    <w:link w:val="2"/>
    <w:qFormat/>
    <w:uiPriority w:val="9"/>
    <w:rPr>
      <w:rFonts w:asciiTheme="majorHAnsi" w:hAnsiTheme="majorHAnsi" w:eastAsiaTheme="majorEastAsia" w:cstheme="majorBidi"/>
      <w:color w:val="104862" w:themeColor="accent1" w:themeShade="BF"/>
      <w:sz w:val="40"/>
      <w:szCs w:val="40"/>
    </w:rPr>
  </w:style>
  <w:style w:type="character" w:customStyle="1" w:styleId="19">
    <w:name w:val="Heading 2 Char"/>
    <w:basedOn w:val="17"/>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Heading 3 Char"/>
    <w:basedOn w:val="17"/>
    <w:link w:val="4"/>
    <w:semiHidden/>
    <w:qFormat/>
    <w:uiPriority w:val="9"/>
    <w:rPr>
      <w:rFonts w:eastAsiaTheme="majorEastAsia" w:cstheme="majorBidi"/>
      <w:color w:val="104862" w:themeColor="accent1" w:themeShade="BF"/>
      <w:sz w:val="28"/>
      <w:szCs w:val="28"/>
    </w:rPr>
  </w:style>
  <w:style w:type="character" w:customStyle="1" w:styleId="21">
    <w:name w:val="Heading 4 Char"/>
    <w:basedOn w:val="17"/>
    <w:link w:val="5"/>
    <w:semiHidden/>
    <w:qFormat/>
    <w:uiPriority w:val="9"/>
    <w:rPr>
      <w:rFonts w:eastAsiaTheme="majorEastAsia" w:cstheme="majorBidi"/>
      <w:i/>
      <w:iCs/>
      <w:color w:val="104862" w:themeColor="accent1" w:themeShade="BF"/>
    </w:rPr>
  </w:style>
  <w:style w:type="character" w:customStyle="1" w:styleId="22">
    <w:name w:val="Heading 5 Char"/>
    <w:basedOn w:val="17"/>
    <w:link w:val="6"/>
    <w:semiHidden/>
    <w:qFormat/>
    <w:uiPriority w:val="9"/>
    <w:rPr>
      <w:rFonts w:eastAsiaTheme="majorEastAsia" w:cstheme="majorBidi"/>
      <w:color w:val="104862" w:themeColor="accent1" w:themeShade="BF"/>
    </w:rPr>
  </w:style>
  <w:style w:type="character" w:customStyle="1" w:styleId="23">
    <w:name w:val="Heading 6 Char"/>
    <w:basedOn w:val="17"/>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4">
    <w:name w:val="Heading 7 Char"/>
    <w:basedOn w:val="17"/>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Heading 8 Char"/>
    <w:basedOn w:val="17"/>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6">
    <w:name w:val="Heading 9 Char"/>
    <w:basedOn w:val="17"/>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7">
    <w:name w:val="Title Char"/>
    <w:basedOn w:val="17"/>
    <w:link w:val="14"/>
    <w:qFormat/>
    <w:uiPriority w:val="10"/>
    <w:rPr>
      <w:rFonts w:asciiTheme="majorHAnsi" w:hAnsiTheme="majorHAnsi" w:eastAsiaTheme="majorEastAsia" w:cstheme="majorBidi"/>
      <w:spacing w:val="-10"/>
      <w:kern w:val="28"/>
      <w:sz w:val="56"/>
      <w:szCs w:val="56"/>
    </w:rPr>
  </w:style>
  <w:style w:type="character" w:customStyle="1" w:styleId="28">
    <w:name w:val="Subtitle Char"/>
    <w:basedOn w:val="17"/>
    <w:link w:val="13"/>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Quote Char"/>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Intense Quote Char"/>
    <w:basedOn w:val="17"/>
    <w:link w:val="33"/>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 w:type="character" w:customStyle="1" w:styleId="36">
    <w:name w:val="Header Char"/>
    <w:basedOn w:val="17"/>
    <w:link w:val="12"/>
    <w:qFormat/>
    <w:uiPriority w:val="99"/>
  </w:style>
  <w:style w:type="character" w:customStyle="1" w:styleId="37">
    <w:name w:val="Footer Char"/>
    <w:basedOn w:val="17"/>
    <w:link w:val="11"/>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2056</Words>
  <Characters>2159</Characters>
  <Lines>111</Lines>
  <Paragraphs>113</Paragraphs>
  <TotalTime>0</TotalTime>
  <ScaleCrop>false</ScaleCrop>
  <LinksUpToDate>false</LinksUpToDate>
  <CharactersWithSpaces>2171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2025-03-22T09:15:00Z</dcterms:created>
  <dc:creator>Liu, Jing A</dc:creator>
  <cp:lastModifiedBy>陈豪</cp:lastModifiedBy>
  <dcterms:modified xsi:type="dcterms:W3CDTF">2025-06-20T06:55:01Z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053babd3-1b67-468e-80fe-b9bef7215a49</vt:lpwstr>
  </property>
  <property fmtid="{D5CDD505-2E9C-101B-9397-08002B2CF9AE}" pid="3" name="KSOProductBuildVer">
    <vt:lpwstr>2052-12.1.0.16929</vt:lpwstr>
  </property>
  <property fmtid="{D5CDD505-2E9C-101B-9397-08002B2CF9AE}" pid="4" name="ICV">
    <vt:lpwstr>CEDE36960C7441199E957AC319B2BF8D_12</vt:lpwstr>
  </property>
</Properties>
</file>